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5040A29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after="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Практическая работа </w:t>
      </w:r>
      <w:r>
        <w:rPr>
          <w:rFonts w:ascii="Times New Roman" w:hAnsi="Times New Roman"/>
          <w:sz w:val="28"/>
        </w:rPr>
        <w:t xml:space="preserve">№7 </w:t>
      </w:r>
      <w:r>
        <w:rPr>
          <w:rFonts w:ascii="Times New Roman" w:hAnsi="Times New Roman"/>
          <w:sz w:val="28"/>
        </w:rPr>
        <w:t>по теме «Великая Отечественная война</w:t>
      </w:r>
      <w:bookmarkStart w:id="0" w:name="_GoBack"/>
      <w:bookmarkEnd w:id="0"/>
      <w:r>
        <w:rPr>
          <w:rFonts w:ascii="Times New Roman" w:hAnsi="Times New Roman"/>
          <w:sz w:val="28"/>
        </w:rPr>
        <w:t>»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Блок А. Работа с определениями</w:t>
      </w:r>
    </w:p>
    <w:p>
      <w:pPr>
        <w:pStyle w:val="P2"/>
        <w:numPr>
          <w:ilvl w:val="0"/>
          <w:numId w:val="3"/>
        </w:numPr>
        <w:spacing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Заполните пропуски, вставив определение или описание к нему</w:t>
      </w:r>
    </w:p>
    <w:tbl>
      <w:tblPr>
        <w:tblStyle w:val="T2"/>
        <w:tblW w:w="0" w:type="auto"/>
        <w:tblInd w:w="360" w:type="dxa"/>
        <w:tblLook w:val="04A0"/>
      </w:tblPr>
      <w:tblGrid/>
      <w:tr>
        <w:tc>
          <w:tcPr>
            <w:tcW w:w="2759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Определение</w:t>
            </w:r>
          </w:p>
        </w:tc>
        <w:tc>
          <w:tcPr>
            <w:tcW w:w="7563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>
        <w:tc>
          <w:tcPr>
            <w:tcW w:w="2759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План Барбаросса</w:t>
            </w:r>
          </w:p>
        </w:tc>
        <w:tc>
          <w:tcPr>
            <w:tcW w:w="7563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А)</w:t>
            </w:r>
          </w:p>
        </w:tc>
      </w:tr>
      <w:tr>
        <w:tc>
          <w:tcPr>
            <w:tcW w:w="2759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Б)</w:t>
            </w:r>
          </w:p>
        </w:tc>
        <w:tc>
          <w:tcPr>
            <w:tcW w:w="7563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fill="FFFFFF"/>
              </w:rPr>
              <w:t>обширная программа закрепления господства Третьего рейха в Восточной Европе</w:t>
            </w:r>
          </w:p>
        </w:tc>
      </w:tr>
      <w:tr>
        <w:tc>
          <w:tcPr>
            <w:tcW w:w="2759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Коллаборационизм</w:t>
            </w:r>
          </w:p>
        </w:tc>
        <w:tc>
          <w:tcPr>
            <w:tcW w:w="7563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В)</w:t>
            </w:r>
          </w:p>
        </w:tc>
      </w:tr>
      <w:tr>
        <w:tc>
          <w:tcPr>
            <w:tcW w:w="2759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Г)</w:t>
            </w:r>
          </w:p>
        </w:tc>
        <w:tc>
          <w:tcPr>
            <w:tcW w:w="7563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fill="FFFFFF"/>
              </w:rPr>
              <w:t>Чрезвычайный орган высшего военного управления, осуществлявший в годы Великой Отечественной войны стратегическое руководство Советскими Вооружёнными Силами</w:t>
            </w:r>
          </w:p>
        </w:tc>
      </w:tr>
      <w:tr>
        <w:tc>
          <w:tcPr>
            <w:tcW w:w="2759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Д)</w:t>
            </w:r>
          </w:p>
        </w:tc>
        <w:tc>
          <w:tcPr>
            <w:tcW w:w="7563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Приказ, согласно которому те, кто оказывался в плену, объявлялись предателями</w:t>
            </w:r>
          </w:p>
        </w:tc>
      </w:tr>
    </w:tbl>
    <w:p>
      <w:pPr>
        <w:pStyle w:val="P2"/>
        <w:spacing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Блок В. Систематизация исторической информации</w:t>
      </w:r>
    </w:p>
    <w:p>
      <w:pPr>
        <w:pStyle w:val="P2"/>
        <w:numPr>
          <w:ilvl w:val="0"/>
          <w:numId w:val="4"/>
        </w:numPr>
        <w:shd w:val="clear" w:fill="FFFFFF"/>
        <w:spacing w:lineRule="auto" w:line="240" w:after="0" w:beforeAutospacing="0" w:afterAutospacing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Установите соответствие </w:t>
      </w:r>
    </w:p>
    <w:tbl>
      <w:tblPr>
        <w:tblStyle w:val="T2"/>
        <w:tblpPr w:leftFromText="180" w:rightFromText="180" w:tblpX="392" w:tblpY="263" w:horzAnchor="margin" w:vertAnchor="text"/>
        <w:tblW w:w="10348" w:type="dxa"/>
        <w:tblLook w:val="04A0"/>
      </w:tblPr>
      <w:tblGrid/>
      <w:tr>
        <w:tc>
          <w:tcPr>
            <w:tcW w:w="7378" w:type="dxa"/>
            <w:hideMark/>
          </w:tcPr>
          <w:p>
            <w:pPr>
              <w:spacing w:before="75" w:beforeAutospacing="0" w:afterAutospac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ОПИСАНИЕ, ХАРАКТЕРНЫЕ ЧЕРТЫ, ОСОБЕННОСТИ</w:t>
            </w:r>
          </w:p>
        </w:tc>
        <w:tc>
          <w:tcPr>
            <w:tcW w:w="286" w:type="dxa"/>
            <w:hideMark/>
          </w:tcPr>
          <w:p>
            <w:pPr>
              <w:spacing w:before="75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2684" w:type="dxa"/>
            <w:hideMark/>
          </w:tcPr>
          <w:p>
            <w:pPr>
              <w:spacing w:before="75" w:beforeAutospacing="0" w:afterAutospac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СОБЫТИЯ</w:t>
            </w:r>
          </w:p>
        </w:tc>
      </w:tr>
      <w:tr>
        <w:tc>
          <w:tcPr>
            <w:tcW w:w="7378" w:type="dxa"/>
            <w:hideMark/>
          </w:tcPr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A) крупнейшее в истории войны танковое сражение, переход стратегической инициативы к Красной армии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Б) окружение и ликвидация крупной группировки противника под командованием генерал-фельдмаршала Ф. Паулюса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B) первое крупное поражение немецкой армии во Второй мировой войне, в результате советского контрнаступления враг был отброшен более чем на 100 км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Г) задержка наступления немецких войск на два месяца, немцы впервые были вынуждены временно перейти к обороне</w:t>
            </w:r>
          </w:p>
        </w:tc>
        <w:tc>
          <w:tcPr>
            <w:tcW w:w="0" w:type="auto"/>
            <w:hideMark/>
          </w:tcPr>
          <w:p>
            <w:pPr>
              <w:spacing w:before="75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2684" w:type="dxa"/>
            <w:hideMark/>
          </w:tcPr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1) Сталинградская битва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2) Курская битва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3) Смоленское сражение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4) Московская битва</w:t>
            </w:r>
          </w:p>
          <w:p>
            <w:pPr>
              <w:ind w:firstLine="37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5) операция «Багратион»</w:t>
            </w:r>
          </w:p>
        </w:tc>
      </w:tr>
    </w:tbl>
    <w:p>
      <w:pPr>
        <w:pStyle w:val="P2"/>
        <w:numPr>
          <w:ilvl w:val="0"/>
          <w:numId w:val="4"/>
        </w:numPr>
        <w:spacing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Установите соответствие </w:t>
      </w:r>
    </w:p>
    <w:tbl>
      <w:tblPr>
        <w:tblStyle w:val="T2"/>
        <w:tblW w:w="0" w:type="auto"/>
        <w:tblInd w:w="360" w:type="dxa"/>
        <w:tblLook w:val="04A0"/>
      </w:tblPr>
      <w:tblGrid/>
      <w:tr>
        <w:tc>
          <w:tcPr>
            <w:tcW w:w="2442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  <w:tc>
          <w:tcPr>
            <w:tcW w:w="7880" w:type="dxa"/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Сражение, события</w:t>
            </w:r>
          </w:p>
        </w:tc>
      </w:tr>
      <w:tr>
        <w:tc>
          <w:tcPr>
            <w:tcW w:w="244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23 июня 1941</w:t>
            </w:r>
          </w:p>
        </w:tc>
        <w:tc>
          <w:tcPr>
            <w:tcW w:w="788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А) Сталинградская битва</w:t>
            </w:r>
          </w:p>
        </w:tc>
      </w:tr>
      <w:tr>
        <w:tc>
          <w:tcPr>
            <w:tcW w:w="244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Июль 1941 – сентябрь 1941</w:t>
            </w:r>
          </w:p>
        </w:tc>
        <w:tc>
          <w:tcPr>
            <w:tcW w:w="788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Б) Курская дуга</w:t>
            </w:r>
          </w:p>
        </w:tc>
      </w:tr>
      <w:tr>
        <w:tc>
          <w:tcPr>
            <w:tcW w:w="244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3) Сентябрь 2941 – апрель 1942</w:t>
            </w:r>
          </w:p>
        </w:tc>
        <w:tc>
          <w:tcPr>
            <w:tcW w:w="788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Московская битва</w:t>
            </w:r>
          </w:p>
        </w:tc>
      </w:tr>
      <w:tr>
        <w:tc>
          <w:tcPr>
            <w:tcW w:w="244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4) 5 июля – 23 августа 1943</w:t>
            </w:r>
          </w:p>
        </w:tc>
        <w:tc>
          <w:tcPr>
            <w:tcW w:w="788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Г) Образование ставки Главного Командования</w:t>
            </w:r>
          </w:p>
        </w:tc>
      </w:tr>
      <w:tr>
        <w:tc>
          <w:tcPr>
            <w:tcW w:w="2442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5) 17 июля 1942 – 2 февраля 1943</w:t>
            </w:r>
          </w:p>
        </w:tc>
        <w:tc>
          <w:tcPr>
            <w:tcW w:w="7880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Д) Смоленское сражение</w:t>
            </w:r>
          </w:p>
        </w:tc>
      </w:tr>
    </w:tbl>
    <w:p>
      <w:pPr>
        <w:spacing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spacing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2"/>
        <w:numPr>
          <w:ilvl w:val="0"/>
          <w:numId w:val="4"/>
        </w:numPr>
        <w:spacing w:lineRule="auto" w:line="240" w:after="0" w:beforeAutospacing="0" w:afterAutospacing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Расположите в хронологической последовательности события Великой Отечественной войны.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    1) Полное снятие блокады Ленинграда 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Оборона Брестской крепости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Операция «Багратион»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4.  Ниже приведён перечень событий. Все они, за исключением двух, произошли в период Великой Отечественной войны. Найдите и запишите порядковые номера событий, относящихся к другому историческому периоду.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1) форсирование Днепра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сражение у озера Хасан 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штурм линии Маннергейма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операция «Концерт»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5) Смоленское сражение</w:t>
      </w:r>
    </w:p>
    <w:p>
      <w:pPr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6) штурм Зееловских высот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   5. 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Заполните пустые ячейки таблицы, используя представленные в приведённом ниже списке данные.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</w:t>
      </w:r>
    </w:p>
    <w:tbl>
      <w:tblPr>
        <w:tblpPr w:leftFromText="180" w:rightFromText="180" w:tblpX="1" w:tblpY="5" w:horzAnchor="margin" w:vertAnchor="text"/>
        <w:tblW w:w="4750" w:type="pct"/>
        <w:shd w:val="clear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/>
      <w:tr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Событие</w:t>
            </w:r>
          </w:p>
        </w:tc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Дата</w:t>
            </w:r>
          </w:p>
        </w:tc>
        <w:tc>
          <w:tcPr>
            <w:tcW w:w="1666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Участник(-и)</w:t>
            </w:r>
          </w:p>
        </w:tc>
      </w:tr>
      <w:tr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Наступательная операция «Оверлорд»</w:t>
            </w:r>
          </w:p>
        </w:tc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 (А)</w:t>
            </w:r>
          </w:p>
        </w:tc>
        <w:tc>
          <w:tcPr>
            <w:tcW w:w="1666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Д. Эйзенхауэр, Б. Монтгомери</w:t>
            </w:r>
          </w:p>
        </w:tc>
      </w:tr>
      <w:tr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Сталинградская битва</w:t>
            </w:r>
          </w:p>
        </w:tc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 (Б)</w:t>
            </w:r>
          </w:p>
        </w:tc>
        <w:tc>
          <w:tcPr>
            <w:tcW w:w="1666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 (В)</w:t>
            </w:r>
          </w:p>
        </w:tc>
      </w:tr>
      <w:tr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______________ (Г)</w:t>
            </w:r>
          </w:p>
        </w:tc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Август–декабрь 1943 г.</w:t>
            </w:r>
          </w:p>
        </w:tc>
        <w:tc>
          <w:tcPr>
            <w:tcW w:w="1666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Г. К. Жуков, К. К. Рокоссовский, И. С. Конев</w:t>
            </w:r>
          </w:p>
        </w:tc>
      </w:tr>
      <w:tr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Битва за Москву</w:t>
            </w:r>
          </w:p>
        </w:tc>
        <w:tc>
          <w:tcPr>
            <w:tcW w:w="1667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 (Д)</w:t>
            </w:r>
          </w:p>
        </w:tc>
        <w:tc>
          <w:tcPr>
            <w:tcW w:w="1666" w:type="pct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>
            <w:pPr>
              <w:spacing w:lineRule="auto" w:line="240" w:before="75" w:after="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 (Е)</w:t>
            </w:r>
          </w:p>
        </w:tc>
      </w:tr>
    </w:tbl>
    <w:p>
      <w:pPr>
        <w:shd w:val="clear" w:fill="FFFFFF"/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    Пропущенные элементы: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М. А. Егоров, М. В. Кантария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сентябрь 1941 г. – апрель 1942 г.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Я. Ф. Павлов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битва на Курской дуге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5) битва за Днепр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6) июнь–август 1944 г.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7) июль 1942 г. – февраль 1943 г.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8) И. В. Панфилов</w:t>
      </w:r>
    </w:p>
    <w:p>
      <w:pPr>
        <w:shd w:val="clear" w:fill="FFFFFF"/>
        <w:spacing w:lineRule="auto" w:line="240" w:after="0" w:beforeAutospacing="0" w:afterAutospacing="0"/>
        <w:ind w:firstLine="37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9) май 1942 г.</w:t>
      </w: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Блок С. Работа с картой</w:t>
      </w:r>
    </w:p>
    <w:p>
      <w:pPr>
        <w:pStyle w:val="P2"/>
        <w:numPr>
          <w:ilvl w:val="0"/>
          <w:numId w:val="8"/>
        </w:numPr>
        <w:shd w:val="clear" w:fill="FFFFFF"/>
        <w:spacing w:lineRule="auto" w:line="240" w:after="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Рассмотрите схему и выполните задания: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</w:rPr>
      </w:pP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А) Напишите название военного плана, изображённого на карте.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</w:rPr>
        <w:t xml:space="preserve">Б) </w:t>
      </w:r>
      <w:r>
        <w:rPr>
          <w:rFonts w:ascii="Times New Roman" w:hAnsi="Times New Roman"/>
          <w:color w:val="000000"/>
          <w:sz w:val="28"/>
          <w:shd w:val="clear" w:fill="FFFFFF"/>
        </w:rPr>
        <w:t>Напишите название города, обозначенного на схеме цифрой «4».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В) </w:t>
      </w:r>
      <w:r>
        <w:rPr>
          <w:rFonts w:ascii="Times New Roman" w:hAnsi="Times New Roman"/>
          <w:color w:val="000000"/>
          <w:sz w:val="28"/>
        </w:rPr>
        <w:t>Напишите цифру, которой обозначен город, для захвата которого была разработана операция «Тайфун»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color w:val="000000"/>
          <w:sz w:val="28"/>
        </w:rPr>
      </w:pPr>
      <w:r>
        <w:drawing>
          <wp:inline xmlns:wp="http://schemas.openxmlformats.org/drawingml/2006/wordprocessingDrawing">
            <wp:extent cx="3605530" cy="449516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605530" cy="449516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</w:p>
    <w:p>
      <w:pPr>
        <w:pStyle w:val="P3"/>
        <w:numPr>
          <w:ilvl w:val="0"/>
          <w:numId w:val="8"/>
        </w:numPr>
        <w:shd w:val="clear" w:fill="FFFFFF"/>
        <w:spacing w:before="0" w:after="0" w:beforeAutospacing="0" w:afterAutospacing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Какие суждения, относящиеся к событиям, обозначенным на карте, являются верными? 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1) Карта относится к начальному этапу войны.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2) Германия планировала завершить войну к концу лета 1942 г.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3) Для отражения агрессии, обозначенной на карте, был создан Совет труда и обороны.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4) Руководителем страны в это время был И.В. Сталин.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5) Сражение под Смоленском стало важным этапом в срыве фашистской стратегии «блицкрига».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both"/>
        <w:rPr>
          <w:color w:val="000000"/>
          <w:sz w:val="28"/>
        </w:rPr>
      </w:pPr>
      <w:r>
        <w:rPr>
          <w:color w:val="000000"/>
          <w:sz w:val="28"/>
        </w:rPr>
        <w:t>6) Наступление немецких войск было остановлено по всей линии фронта зимой 1941 г.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</w:t>
      </w:r>
    </w:p>
    <w:p>
      <w:pPr>
        <w:pStyle w:val="P2"/>
        <w:numPr>
          <w:ilvl w:val="0"/>
          <w:numId w:val="8"/>
        </w:numPr>
        <w:shd w:val="clear" w:fill="FFFFFF"/>
        <w:spacing w:lineRule="auto" w:line="240" w:after="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Рассмотрите схему и выполните задания: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     А) Укажите название города, обозначенного на схеме цифрой «1».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Б) Укажите название города, обозначенного на схеме цифрой «2», в районе которого произошло соединение войск двух фронтов Красной армии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В) Укажите название периода в ходе войны, начало которому положили события, обозначенные на схеме.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 xml:space="preserve">4. </w:t>
      </w:r>
      <w:r>
        <w:rPr>
          <w:rFonts w:ascii="Times New Roman" w:hAnsi="Times New Roman"/>
          <w:b w:val="1"/>
          <w:color w:val="000000"/>
          <w:sz w:val="28"/>
        </w:rPr>
        <w:t>Какие суждения, относящиеся к событиям, обозначенным на схеме, являются верными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</w:rPr>
        <w:t xml:space="preserve">     1) На схеме обозначены боевые действия до конца 1943 г.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</w:rPr>
        <w:t xml:space="preserve">     2) События, обозначенные на схеме, явились первым наступлением Красной армии в ходе Великой Отечественной войны.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</w:rPr>
        <w:t xml:space="preserve">     3) На схеме обозначены боевые действия Красной армии в ходе операции «Уран».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8"/>
        </w:rPr>
        <w:t xml:space="preserve">    4) Участником событий, обозначенных на схеме, являлся К. К. Рокоссовский.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8"/>
        </w:rPr>
        <w:t xml:space="preserve">    5) В кольце окружения, обозначенном на схеме, оказалось более 2 млн немецких солдат.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8"/>
        </w:rPr>
        <w:t xml:space="preserve">    6) События, обозначенные на схеме стрелками, начались в ноябре 1942 г.</w:t>
      </w:r>
    </w:p>
    <w:p>
      <w:pPr>
        <w:pStyle w:val="P3"/>
        <w:shd w:val="clear" w:fill="FFFFFF"/>
        <w:spacing w:before="0" w:after="0" w:beforeAutospacing="0" w:afterAutospacing="0"/>
        <w:ind w:firstLine="375"/>
        <w:jc w:val="center"/>
        <w:rPr>
          <w:color w:val="000000"/>
          <w:sz w:val="28"/>
        </w:rPr>
      </w:pPr>
      <w:r>
        <w:drawing>
          <wp:inline xmlns:wp="http://schemas.openxmlformats.org/drawingml/2006/wordprocessingDrawing">
            <wp:extent cx="4403090" cy="415798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4403090" cy="415798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Блок D. Личности</w:t>
      </w:r>
    </w:p>
    <w:tbl>
      <w:tblPr>
        <w:tblStyle w:val="T2"/>
        <w:tblW w:w="0" w:type="auto"/>
        <w:tblInd w:w="360" w:type="dxa"/>
        <w:tblLook w:val="04A0"/>
      </w:tblPr>
      <w:tblGrid/>
      <w:tr>
        <w:tc>
          <w:tcPr>
            <w:tcW w:w="2176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Портрет</w:t>
            </w:r>
          </w:p>
        </w:tc>
        <w:tc>
          <w:tcPr>
            <w:tcW w:w="3253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</w:tc>
        <w:tc>
          <w:tcPr>
            <w:tcW w:w="4893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Событие, в котором принимал участие. Краткая роль личности</w:t>
            </w:r>
          </w:p>
        </w:tc>
      </w:tr>
      <w:tr>
        <w:tc>
          <w:tcPr>
            <w:tcW w:w="2176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drawing>
                <wp:inline xmlns:wp="http://schemas.openxmlformats.org/drawingml/2006/wordprocessingDrawing">
                  <wp:extent cx="1244600" cy="1228725"/>
                  <wp:docPr id="3" name="Picture 3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xmlns:r="http://schemas.openxmlformats.org/officeDocument/2006/relationships" r:embed="Relimage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122872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9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w="2176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drawing>
                <wp:inline xmlns:wp="http://schemas.openxmlformats.org/drawingml/2006/wordprocessingDrawing">
                  <wp:extent cx="1244600" cy="1292225"/>
                  <wp:docPr id="4" name="Picture 4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129222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9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w="2176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drawing>
                <wp:inline xmlns:wp="http://schemas.openxmlformats.org/drawingml/2006/wordprocessingDrawing">
                  <wp:extent cx="1244600" cy="1298575"/>
                  <wp:docPr id="5" name="Picture 5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xmlns:r="http://schemas.openxmlformats.org/officeDocument/2006/relationships" r:embed="Relimage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12985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93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8"/>
        </w:rPr>
      </w:pPr>
    </w:p>
    <w:sectPr>
      <w:type w:val="nextPage"/>
      <w:pgSz w:w="11906" w:h="16838" w:code="9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5C6747F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1706655A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1A69610D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2F3A752F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>
        <w:b w:val="0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41602F12"/>
    <w:multiLevelType w:val="hybridMultilevel"/>
    <w:lvl w:ilvl="0" w:tplc="04190011">
      <w:start w:val="1"/>
      <w:numFmt w:val="decimal"/>
      <w:suff w:val="tab"/>
      <w:lvlText w:val="%1)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4D4B73AD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4E6E0584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7C1C138C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List Paragraph"/>
    <w:basedOn w:val="P0"/>
    <w:qFormat/>
    <w:pPr>
      <w:ind w:left="720"/>
      <w:contextualSpacing w:val="1"/>
    </w:pPr>
    <w:rPr/>
  </w:style>
  <w:style w:type="paragraph" w:styleId="P3">
    <w:name w:val="left_margin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Balloon Text"/>
    <w:basedOn w:val="P0"/>
    <w:link w:val="C3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Текст выноски Знак"/>
    <w:basedOn w:val="C0"/>
    <w:link w:val="P4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jpg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3" Type="http://schemas.openxmlformats.org/officeDocument/2006/relationships/image" Target="/media/image3.jpg" /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